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FC3" w:rsidRDefault="00F17FC3" w:rsidP="000C64CE">
      <w:pPr>
        <w:rPr>
          <w:rFonts w:ascii="SL_Times New Roman" w:hAnsi="SL_Times New Roman"/>
          <w:sz w:val="16"/>
          <w:szCs w:val="16"/>
        </w:rPr>
      </w:pPr>
    </w:p>
    <w:p w:rsidR="00F17FC3" w:rsidRDefault="00F17FC3" w:rsidP="00F17FC3">
      <w:pPr>
        <w:tabs>
          <w:tab w:val="left" w:pos="945"/>
        </w:tabs>
        <w:rPr>
          <w:rFonts w:ascii="SL_Times New Roman" w:hAnsi="SL_Times New Roman"/>
          <w:sz w:val="16"/>
          <w:szCs w:val="16"/>
        </w:rPr>
      </w:pPr>
      <w:r>
        <w:rPr>
          <w:rFonts w:ascii="SL_Times New Roman" w:hAnsi="SL_Times New Roman"/>
          <w:sz w:val="16"/>
          <w:szCs w:val="16"/>
        </w:rPr>
        <w:tab/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rPr>
          <w:sz w:val="24"/>
          <w:szCs w:val="24"/>
        </w:rPr>
      </w:pPr>
      <w:r w:rsidRPr="00E25624">
        <w:rPr>
          <w:sz w:val="24"/>
          <w:szCs w:val="24"/>
        </w:rPr>
        <w:t xml:space="preserve">Рабочая программа предназначена для учителей-логопедов для коррекционной работы с детьми  с общим недоразвитием речи различного генеза (ОНР), с фонетико-фонематическим недоразвитием речи (ФФНР) от </w:t>
      </w:r>
      <w:r w:rsidR="00E25624" w:rsidRPr="00E25624">
        <w:rPr>
          <w:sz w:val="24"/>
          <w:szCs w:val="24"/>
        </w:rPr>
        <w:t>5</w:t>
      </w:r>
      <w:r w:rsidRPr="00E25624">
        <w:rPr>
          <w:sz w:val="24"/>
          <w:szCs w:val="24"/>
        </w:rPr>
        <w:t xml:space="preserve">-х до 7-ми лет.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rPr>
          <w:sz w:val="24"/>
          <w:szCs w:val="24"/>
        </w:rPr>
      </w:pPr>
      <w:r w:rsidRPr="00E25624">
        <w:rPr>
          <w:sz w:val="24"/>
          <w:szCs w:val="24"/>
        </w:rPr>
        <w:t xml:space="preserve">Программа  обеспечивает  образовательную  деятельность  в группах  комбинированной направленности  (совместное  образование  здоровых  детей  и  детей  с  ОВЗ)  в  соответствии  с  образовательной программой ДО, адаптированной для детей с нарушениями речи  с учетом особенностей их психофизического развития, индивидуальных возможностей, обеспечивающей коррекцию нарушений развития и социальную адаптацию воспитанников с ОВЗ. </w:t>
      </w:r>
    </w:p>
    <w:p w:rsidR="00E25624" w:rsidRPr="00E25624" w:rsidRDefault="001F1EC9" w:rsidP="00E25624">
      <w:pPr>
        <w:tabs>
          <w:tab w:val="left" w:pos="1848"/>
        </w:tabs>
        <w:adjustRightInd w:val="0"/>
        <w:spacing w:line="360" w:lineRule="auto"/>
        <w:ind w:firstLine="708"/>
        <w:jc w:val="both"/>
        <w:rPr>
          <w:sz w:val="24"/>
          <w:szCs w:val="24"/>
        </w:rPr>
      </w:pPr>
      <w:r w:rsidRPr="00E25624">
        <w:rPr>
          <w:sz w:val="24"/>
          <w:szCs w:val="24"/>
        </w:rPr>
        <w:t xml:space="preserve">Программа  содержит  материал  для  организации  коррекционно-развивающей деятельности с каждой возрастной группой детей. </w:t>
      </w:r>
      <w:proofErr w:type="gramStart"/>
      <w:r w:rsidRPr="00E25624">
        <w:rPr>
          <w:sz w:val="24"/>
          <w:szCs w:val="24"/>
        </w:rPr>
        <w:t xml:space="preserve">Коррекционная деятельность включает  логопедическую работу  и  работу по  образовательным  областям,  соответствующим  Федеральному  государственному образовательному стандарту дошкольного образования (ФГОС ДО), представляющему собой совокупность обязательных требований к дошкольному  образованию.  </w:t>
      </w:r>
      <w:proofErr w:type="gramEnd"/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b/>
          <w:sz w:val="24"/>
          <w:szCs w:val="24"/>
        </w:rPr>
      </w:pPr>
      <w:r w:rsidRPr="00E25624">
        <w:rPr>
          <w:b/>
          <w:sz w:val="24"/>
          <w:szCs w:val="24"/>
        </w:rPr>
        <w:t>Программа коррекционной работы в ДОО разработана в соответствии с: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E25624">
        <w:rPr>
          <w:sz w:val="24"/>
          <w:szCs w:val="24"/>
        </w:rPr>
        <w:t>- «Федеральным законом об образовании в Российской Федерации» (29 декабря 2012 г.  № 273- ФЗ);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E25624">
        <w:rPr>
          <w:sz w:val="24"/>
          <w:szCs w:val="24"/>
        </w:rPr>
        <w:t xml:space="preserve">- Конвенцией ООН о правах ребенка (20.11.1989 г.), Всемирной  декларацией  об  </w:t>
      </w:r>
      <w:proofErr w:type="spellStart"/>
      <w:r w:rsidRPr="00E25624">
        <w:rPr>
          <w:sz w:val="24"/>
          <w:szCs w:val="24"/>
        </w:rPr>
        <w:t>обеспечивании</w:t>
      </w:r>
      <w:proofErr w:type="spellEnd"/>
      <w:r w:rsidRPr="00E25624">
        <w:rPr>
          <w:sz w:val="24"/>
          <w:szCs w:val="24"/>
        </w:rPr>
        <w:t xml:space="preserve">  выживания,  защиты  и  развития  детей (30.09.2000 г.), Декларацией  прав  ребенка (Принята резолюцией 1386 (</w:t>
      </w:r>
      <w:proofErr w:type="gramStart"/>
      <w:r w:rsidRPr="00E25624">
        <w:rPr>
          <w:sz w:val="24"/>
          <w:szCs w:val="24"/>
        </w:rPr>
        <w:t>Х</w:t>
      </w:r>
      <w:proofErr w:type="gramEnd"/>
      <w:r w:rsidRPr="00E25624">
        <w:rPr>
          <w:sz w:val="24"/>
          <w:szCs w:val="24"/>
        </w:rPr>
        <w:t>IV) Генеральной Ассамблеи ООН от 20.11.1959 г.).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E25624">
        <w:rPr>
          <w:sz w:val="24"/>
          <w:szCs w:val="24"/>
        </w:rPr>
        <w:t xml:space="preserve">-«Федеральным государственным образовательным стандартом  дошкольного образования (утв. приказом </w:t>
      </w:r>
      <w:proofErr w:type="spellStart"/>
      <w:r w:rsidRPr="00E25624">
        <w:rPr>
          <w:sz w:val="24"/>
          <w:szCs w:val="24"/>
        </w:rPr>
        <w:t>Минобрнауки</w:t>
      </w:r>
      <w:proofErr w:type="spellEnd"/>
      <w:r w:rsidRPr="00E25624">
        <w:rPr>
          <w:sz w:val="24"/>
          <w:szCs w:val="24"/>
        </w:rPr>
        <w:t xml:space="preserve"> РФ от 17.10. 2013 г. № 1155); </w:t>
      </w:r>
    </w:p>
    <w:p w:rsidR="000E12E8" w:rsidRPr="000E12E8" w:rsidRDefault="000E12E8" w:rsidP="000E12E8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0E12E8">
        <w:rPr>
          <w:sz w:val="24"/>
          <w:szCs w:val="24"/>
        </w:rPr>
        <w:t>•</w:t>
      </w:r>
      <w:r w:rsidRPr="000E12E8">
        <w:rPr>
          <w:sz w:val="24"/>
          <w:szCs w:val="24"/>
        </w:rPr>
        <w:tab/>
        <w:t>СанПиН 1.2.3685-21 «Гигиенические нормативы и требования к обеспечению безопасности и (или) безвредности для человека факторов среды обитания», утв. постановлением Главного государственного санитарного врача России от 28 января 2021 г. № 2.</w:t>
      </w:r>
    </w:p>
    <w:p w:rsidR="001F1EC9" w:rsidRPr="00E25624" w:rsidRDefault="000E12E8" w:rsidP="000E12E8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0E12E8">
        <w:rPr>
          <w:sz w:val="24"/>
          <w:szCs w:val="24"/>
        </w:rPr>
        <w:t>•</w:t>
      </w:r>
      <w:r w:rsidRPr="000E12E8">
        <w:rPr>
          <w:sz w:val="24"/>
          <w:szCs w:val="24"/>
        </w:rPr>
        <w:tab/>
        <w:t>СП 2.4.3648-20 «Санитарно-эпидемиологические требования к организациям воспитания и обучения, отдыха и оздоровления детей и молодежи», утв. постановлением Главного государственного санитарного врача России от 28 сентября 2020 г. № 28.</w:t>
      </w:r>
      <w:bookmarkStart w:id="0" w:name="_GoBack"/>
      <w:bookmarkEnd w:id="0"/>
      <w:r w:rsidR="001F1EC9" w:rsidRPr="00E25624">
        <w:rPr>
          <w:sz w:val="24"/>
          <w:szCs w:val="24"/>
        </w:rPr>
        <w:t>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E25624">
        <w:rPr>
          <w:sz w:val="24"/>
          <w:szCs w:val="24"/>
        </w:rPr>
        <w:t xml:space="preserve">-Методическими рекомендациями «О разработке основной общеобразовательной программы дошкольного образования» (Письмо </w:t>
      </w:r>
      <w:proofErr w:type="spellStart"/>
      <w:r w:rsidRPr="00E25624">
        <w:rPr>
          <w:sz w:val="24"/>
          <w:szCs w:val="24"/>
        </w:rPr>
        <w:t>Минобрнауки</w:t>
      </w:r>
      <w:proofErr w:type="spellEnd"/>
      <w:r w:rsidRPr="00E25624">
        <w:rPr>
          <w:sz w:val="24"/>
          <w:szCs w:val="24"/>
        </w:rPr>
        <w:t xml:space="preserve"> России от 21 октября 2010 г. № 03-248);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E25624">
        <w:rPr>
          <w:sz w:val="24"/>
          <w:szCs w:val="24"/>
        </w:rPr>
        <w:t>-Основн</w:t>
      </w:r>
      <w:r w:rsidR="005D096E">
        <w:rPr>
          <w:sz w:val="24"/>
          <w:szCs w:val="24"/>
        </w:rPr>
        <w:t>ой образовательной программой МБ</w:t>
      </w:r>
      <w:r w:rsidRPr="00E25624">
        <w:rPr>
          <w:sz w:val="24"/>
          <w:szCs w:val="24"/>
        </w:rPr>
        <w:t xml:space="preserve">ДОУ </w:t>
      </w:r>
      <w:r w:rsidR="005D096E">
        <w:rPr>
          <w:sz w:val="24"/>
          <w:szCs w:val="24"/>
        </w:rPr>
        <w:t>«Детский сад №</w:t>
      </w:r>
      <w:r w:rsidR="0024403D">
        <w:rPr>
          <w:sz w:val="24"/>
          <w:szCs w:val="24"/>
        </w:rPr>
        <w:t>73</w:t>
      </w:r>
      <w:r w:rsidR="00E25624" w:rsidRPr="00E25624">
        <w:rPr>
          <w:sz w:val="24"/>
          <w:szCs w:val="24"/>
        </w:rPr>
        <w:t>»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E25624">
        <w:rPr>
          <w:sz w:val="24"/>
          <w:szCs w:val="24"/>
        </w:rPr>
        <w:t>Раздел коррекционной работы в ДОО разработан с учётом комплексных программ: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E25624">
        <w:rPr>
          <w:sz w:val="24"/>
          <w:szCs w:val="24"/>
        </w:rPr>
        <w:lastRenderedPageBreak/>
        <w:t xml:space="preserve">-Устранение общего недоразвития речи у детей дошкольного возраста: </w:t>
      </w:r>
      <w:proofErr w:type="spellStart"/>
      <w:r w:rsidRPr="00E25624">
        <w:rPr>
          <w:sz w:val="24"/>
          <w:szCs w:val="24"/>
        </w:rPr>
        <w:t>практ</w:t>
      </w:r>
      <w:proofErr w:type="spellEnd"/>
      <w:r w:rsidRPr="00E25624">
        <w:rPr>
          <w:sz w:val="24"/>
          <w:szCs w:val="24"/>
        </w:rPr>
        <w:t xml:space="preserve">. пособие / Т. Б. Филичева, Г. В. Чиркина. - 5-е изд. - М.: Айрис-пресс, 2008;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E25624">
        <w:rPr>
          <w:sz w:val="24"/>
          <w:szCs w:val="24"/>
        </w:rPr>
        <w:t xml:space="preserve">-Примерная программа коррекционно - развивающей работы в логопедической группе детского сада с общим недоразвитием речи. Н. В. </w:t>
      </w:r>
      <w:proofErr w:type="spellStart"/>
      <w:r w:rsidRPr="00E25624">
        <w:rPr>
          <w:sz w:val="24"/>
          <w:szCs w:val="24"/>
        </w:rPr>
        <w:t>Нищева</w:t>
      </w:r>
      <w:proofErr w:type="spellEnd"/>
      <w:r w:rsidRPr="00E25624">
        <w:rPr>
          <w:sz w:val="24"/>
          <w:szCs w:val="24"/>
        </w:rPr>
        <w:t>. - СПб.: Детство - Пресс, 2012;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E25624">
        <w:rPr>
          <w:sz w:val="24"/>
          <w:szCs w:val="24"/>
        </w:rPr>
        <w:t>-Примерная адаптированная основная образовательная программа для дошкольников с тяжелыми нарушениями речи. Под редакцией профессора Л. В. Лопатиной - СПб.;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rPr>
          <w:b/>
          <w:sz w:val="24"/>
          <w:szCs w:val="24"/>
        </w:rPr>
      </w:pPr>
      <w:r w:rsidRPr="00E25624">
        <w:rPr>
          <w:b/>
          <w:sz w:val="24"/>
          <w:szCs w:val="24"/>
        </w:rPr>
        <w:t>Цель программы: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rPr>
          <w:sz w:val="24"/>
          <w:szCs w:val="24"/>
        </w:rPr>
      </w:pPr>
      <w:proofErr w:type="gramStart"/>
      <w:r w:rsidRPr="00E25624">
        <w:rPr>
          <w:sz w:val="24"/>
          <w:szCs w:val="24"/>
        </w:rPr>
        <w:t xml:space="preserve">Построение системы коррекционно-развивающей работы  в  старших и подготовительных логопедических  группах  для  детей  с  нарушениями  речи  (тяжелыми  нарушениями  речи,  общим недоразвитием  речи, ФФНР) в возрасте </w:t>
      </w:r>
      <w:r w:rsidR="00E25624" w:rsidRPr="00E25624">
        <w:rPr>
          <w:sz w:val="24"/>
          <w:szCs w:val="24"/>
        </w:rPr>
        <w:t>5</w:t>
      </w:r>
      <w:r w:rsidRPr="00E25624">
        <w:rPr>
          <w:sz w:val="24"/>
          <w:szCs w:val="24"/>
        </w:rPr>
        <w:t>-7 лет, предусматривающей  полную  интеграцию действий  всех  специалистов  ДОО и  родителей дошкольников на основе создания оптимальных психолого-педагогических условий для выравнивания речевого и психофизического развития и всестороннего гармоничного развития детей.</w:t>
      </w:r>
      <w:proofErr w:type="gramEnd"/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E25624">
        <w:rPr>
          <w:sz w:val="24"/>
          <w:szCs w:val="24"/>
        </w:rPr>
        <w:t>Возможность освоения детьми с речевыми нарушениями основной общеобразовательной программы дошкольного образования и их интеграция в общеобразовательном учреждении.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rPr>
          <w:b/>
          <w:sz w:val="24"/>
          <w:szCs w:val="24"/>
        </w:rPr>
      </w:pPr>
      <w:r w:rsidRPr="00E25624">
        <w:rPr>
          <w:b/>
          <w:sz w:val="24"/>
          <w:szCs w:val="24"/>
        </w:rPr>
        <w:t>Задачи: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E25624">
        <w:rPr>
          <w:sz w:val="24"/>
          <w:szCs w:val="24"/>
        </w:rPr>
        <w:t>1.Способствовать  общему  развитию  дошкольников  с  речевыми расстройствами,  коррекции их психофизического развития, подготовке их к обучению в школе.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E25624">
        <w:rPr>
          <w:sz w:val="24"/>
          <w:szCs w:val="24"/>
        </w:rPr>
        <w:t>2.Создать благоприятные условия для развития детей в соответствии с их возрастными и индивидуальными особенностями и склонностями.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rPr>
          <w:sz w:val="24"/>
          <w:szCs w:val="24"/>
        </w:rPr>
      </w:pPr>
      <w:r w:rsidRPr="00E25624">
        <w:rPr>
          <w:sz w:val="24"/>
          <w:szCs w:val="24"/>
        </w:rPr>
        <w:t>3.Обеспечить развитие способностей и творческого потенциала каждого  ребенка  как  субъекта  отношений  с  самим  собой,  с  другими  детьми, взрослыми и миром;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4.Способствовать  объединению обучения и воспитания в целостный образовательный процесс.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b/>
          <w:color w:val="000000"/>
          <w:sz w:val="24"/>
          <w:szCs w:val="24"/>
          <w:lang w:eastAsia="en-US"/>
        </w:rPr>
      </w:pPr>
      <w:r w:rsidRPr="00E25624">
        <w:rPr>
          <w:rFonts w:eastAsia="Calibri"/>
          <w:b/>
          <w:color w:val="000000"/>
          <w:sz w:val="24"/>
          <w:szCs w:val="24"/>
          <w:lang w:eastAsia="en-US"/>
        </w:rPr>
        <w:t>Принципы и подходы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В основе «Программы» лежит психолингвистический подход к речевой деятельности как к многокомпонентной структуре, включающей семантический, синтаксический, лексический, морфологический и фонетический компоненты,  предполагающие  интенсивный  и  экстенсивный пути развития и формирование «чувства языка».  Учитываются  концептуальные  положения общей и коррекционной педагогики, педагогической и специальной психологии.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Эффективное решение проблемы преодоления нарушений речи  возможно при соблюдении ряда условий, одним из которых является определение теоретической  базы,  обеспечивающей  концептуальный  научно-теоретический подход к осуществлению </w:t>
      </w:r>
      <w:r w:rsidRPr="00E25624">
        <w:rPr>
          <w:rFonts w:eastAsia="Calibri"/>
          <w:color w:val="000000"/>
          <w:sz w:val="24"/>
          <w:szCs w:val="24"/>
          <w:lang w:eastAsia="en-US"/>
        </w:rPr>
        <w:lastRenderedPageBreak/>
        <w:t xml:space="preserve">диагностики и коррекции системного недоразвития речи у детей.  В сложном строении речевой функциональной системы выделяются различные  компоненты  (фонетический,  лексический,  грамматический,  семантический), которые тесно взаимосвязаны на всех этапах развития речи ребенка.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Нарушения, которые могут возникать в тех или иных компонентах </w:t>
      </w:r>
      <w:r w:rsidR="00E25624" w:rsidRPr="00E25624">
        <w:rPr>
          <w:rFonts w:eastAsia="Calibri"/>
          <w:color w:val="000000"/>
          <w:sz w:val="24"/>
          <w:szCs w:val="24"/>
          <w:lang w:eastAsia="en-US"/>
        </w:rPr>
        <w:t>речевой функциональной</w:t>
      </w: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системы,  приводят  к  появлению  разнообразных дефектов. Характер дефекта определяется тем, какие компоненты речевой функциональной  системы  оказались  нарушенными,  и  действие  каких  механизмов  привело  к  нарушению. 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Существенную роль в комплексной диагностике и коррекции системного недоразвития речи играет положение о необходимости выделения ведущего дефекта и вторичных нарушений в развитии детей  с нарушениями развития.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Поскольку язык и речь формируются в рамках общего психического развития ребенка, последовательность овладения языковыми единицами и правилами  их  использования  тесно  взаимосвязана  с  общим  психическим развитием и подчинена тем же законам, что и развитие психики в целом. В связи  с  этим  комплексная  коррекционно-образовательная  работа  по  преодолению системной речевой недостаточности предусматривает единство формирования  речевых  процессов,  мышления  и  познавательной  активности.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В раннем возрасте поражение или недоразвитие какой-либо зоны коры головного мозга, обеспечивающей функционирование элементарных психических функций, неизбежно приводит к вторичному недоразвитию, то есть недоразвитию высших психических функций.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Педагоги дошкольной организации, принимающие участие в коррекционно-воспитательном  процессе,  не  только  помогают  становлению  личности ребенка  с  речевой  патологией, закладывают основы  его нравственного воспитания, но и все вместе решают задачи преодоления нарушений умственного,  сенсорного  и  физического  развития  детей,  создавая  тем  самым благоприятные предпосылки для работы над речью.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Программа  строится  на основе  принципов  дошкольного  образования, изложенных в ФГОС </w:t>
      </w: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ДО</w:t>
      </w:r>
      <w:proofErr w:type="gram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: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Принцип гуманно-личностного  отношения  к  ребенку, что  позволяет  обеспечить  развивающее обучение дошкольников,  формирование  базовых  основ культуры  личности  детей,  всестороннее  развитие  интеллектуально-волевых  качеств,  дает возможность сформировать у детей все психические процессы.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 xml:space="preserve">Принцип  </w:t>
      </w:r>
      <w:proofErr w:type="spellStart"/>
      <w:r w:rsidRPr="00E25624">
        <w:rPr>
          <w:rFonts w:eastAsia="Calibri"/>
          <w:color w:val="000000"/>
          <w:sz w:val="24"/>
          <w:szCs w:val="24"/>
          <w:lang w:eastAsia="en-US"/>
        </w:rPr>
        <w:t>природосообразности</w:t>
      </w:r>
      <w:proofErr w:type="spell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.  Общеобразовательные задачи дошкольного образования  реализуются с  привлечением  синхронного  выравнивания  </w:t>
      </w:r>
      <w:r w:rsidRPr="00E25624">
        <w:rPr>
          <w:rFonts w:eastAsia="Calibri"/>
          <w:color w:val="000000"/>
          <w:sz w:val="24"/>
          <w:szCs w:val="24"/>
          <w:lang w:eastAsia="en-US"/>
        </w:rPr>
        <w:lastRenderedPageBreak/>
        <w:t>речевого  и  психического развития  детей  с  ОНР.  Учитывается  общность  развития  нормально развивающихся  детей  и  детей  с  ОНР  и  основывается  на  онтогенетическом  принципе, учитывая закономерности развития детской речи в норме.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Принцип развивающего образования, в соответствии с которым главной целью дошкольного образования является развитие ребенка.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 xml:space="preserve">Принцип научной обоснованности и практической применимости.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Комплексно-тематический принцип построения образовательного процесса.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 xml:space="preserve">Принцип интеграции содержания дошкольного образования в соответствии с возрастными возможностями и особенностями детей, спецификой и возможностями образовательных областей.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Полноценное  проживание  ребенком  всех  этапов  детства, обогащение  (амплификация)  детского развития.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Построение  образовательной  деятельности  на  основе  индивидуальных особенностей каждого ребенка,  при котором сам ребенок  проявляет  активность  в выборе содержания своего образования, становится субъектом образования;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Содействие и сотрудничество детей и взрослых, признание ребенка полноценным участником (субъектом) образовательных отношений.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Поддержка инициативы детей в различных видах деятельности.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Сотрудничество организации с семьями.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Приобщение детей к социокультурным нормам, традициям семьи, общества и государства.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Формирование  познавательных  интересов  и  познавательных  действий ребенка в различных видах деятельности.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Возрастная  адекватность  дошкольного  образования  (соответствие условий, требований, методов возрасту и особенностей развития).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Учет этнокультурной ситуации развития детей.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Программой  предусматривается  разностороннее  развитие  детей, коррекция недостатков в их речевом развитии, а также профилактика  вторичных нарушений, развитие личности, мотивации и способностей детей в различных видах деятельности.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Программа включает следующие образовательные области: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социально-коммуникативное развитие;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познавательное  развитие;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речевое развитие;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художественно-эстетическое развитие;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</w:t>
      </w:r>
      <w:r w:rsidRPr="00E25624">
        <w:rPr>
          <w:rFonts w:eastAsia="Calibri"/>
          <w:color w:val="000000"/>
          <w:sz w:val="24"/>
          <w:szCs w:val="24"/>
          <w:lang w:eastAsia="en-US"/>
        </w:rPr>
        <w:tab/>
        <w:t>физическое развитие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lastRenderedPageBreak/>
        <w:t xml:space="preserve">Планирование  работы  во  всех  пяти  образовательных  областях  учитывает особенности  речевого  и  общего  развития  детей  с  тяжелой  речевой  патологией. Комплексность  педагогического  воздействия  направлена  на  выравнивание  речевого  и психофизического развития детей и обеспечение их всестороннего гармоничного развития.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Коррекционная работа с детьми с речевыми расстройствами осуществляется на основании зачисления районной Психолого-медико-педагогической комиссией (ПМПК) по показаниям,  выявленным  в  результате  медицинского, педагогического, логопедического, психологического изучения особенностей развития детей, воспитывающихся в ДОО и с согласия родителей (законных представителей).  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Дети с различными вариантами психического </w:t>
      </w:r>
      <w:proofErr w:type="spellStart"/>
      <w:r w:rsidRPr="00E25624">
        <w:rPr>
          <w:rFonts w:eastAsia="Calibri"/>
          <w:color w:val="000000"/>
          <w:sz w:val="24"/>
          <w:szCs w:val="24"/>
          <w:lang w:eastAsia="en-US"/>
        </w:rPr>
        <w:t>дизонтогенеза</w:t>
      </w:r>
      <w:proofErr w:type="spell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(или с ограниченными возможностями здоровья  (дети с  ОВЗ)  и  развития)  могут  с согласия  родителей (законных представителей):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 получать  образовательные  услуги  в  группах  общеразвивающей  направленности ДОО в рамках технологии инклюзивного образования; или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-после психолого-медико-педагогического обследования специалистами ДОО при  наличии направления  и  заключении профильных врачей-специалистов, могут быть направлены на городскую ПМПК для определения профиля специальной  (коррекционной) группы с последующим переводом в нее ребенка.</w:t>
      </w:r>
      <w:proofErr w:type="gramEnd"/>
    </w:p>
    <w:p w:rsidR="001F1EC9" w:rsidRPr="00E25624" w:rsidRDefault="00E25624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Причинами, по которым возникает</w:t>
      </w:r>
      <w:r w:rsidR="001F1EC9" w:rsidRPr="00E25624">
        <w:rPr>
          <w:rFonts w:eastAsia="Calibri"/>
          <w:color w:val="000000"/>
          <w:sz w:val="24"/>
          <w:szCs w:val="24"/>
          <w:lang w:eastAsia="en-US"/>
        </w:rPr>
        <w:t xml:space="preserve">  необходимость  проведения  коррекционной работы с детьми, могут быть: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  нарушения  речевого  развития  функционального,  органического  или социального характера, которые могут проявляться как самостоятельно, так и в сочетании  с  другими  дефектами  развития  или  ограниченными  возможностями здоровья.  Состояния  речевых  нарушений  могут  определяться  как  ФНР (фонетическое  недоразвитие  речи),  ФФНР  (фонетико-фонематическое недоразвитие  речи),  ОНР  (общее  недоразвитие  речи I, II, III  уровня), заикание, системные нарушения речи на фоне сенсорного нарушения или психического заболевания;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  нарушения опорно-двигательного аппарата;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  задержка психического развития (ЗПР);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  сочетанные (комплексные) нарушения развития;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  минимальные или парциальные нарушения здоровья и развития: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- минимальные нарушения слуха  (в том числе и дети после </w:t>
      </w:r>
      <w:proofErr w:type="spellStart"/>
      <w:r w:rsidRPr="00E25624">
        <w:rPr>
          <w:rFonts w:eastAsia="Calibri"/>
          <w:color w:val="000000"/>
          <w:sz w:val="24"/>
          <w:szCs w:val="24"/>
          <w:lang w:eastAsia="en-US"/>
        </w:rPr>
        <w:t>кохлеарной</w:t>
      </w:r>
      <w:proofErr w:type="spell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имплантации);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- минимальные  нарушения  зрения  (в  том  числе  </w:t>
      </w:r>
      <w:proofErr w:type="spellStart"/>
      <w:r w:rsidRPr="00E25624">
        <w:rPr>
          <w:rFonts w:eastAsia="Calibri"/>
          <w:color w:val="000000"/>
          <w:sz w:val="24"/>
          <w:szCs w:val="24"/>
          <w:lang w:eastAsia="en-US"/>
        </w:rPr>
        <w:t>амблиопия</w:t>
      </w:r>
      <w:proofErr w:type="spellEnd"/>
      <w:r w:rsidRPr="00E25624">
        <w:rPr>
          <w:rFonts w:eastAsia="Calibri"/>
          <w:color w:val="000000"/>
          <w:sz w:val="24"/>
          <w:szCs w:val="24"/>
          <w:lang w:eastAsia="en-US"/>
        </w:rPr>
        <w:t>,  косоглазие, миопия и пр.);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 легкая  степень  задержки  психического  развития  (психогенная, соматогенная, конституциональная);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lastRenderedPageBreak/>
        <w:t>-  педагогическая запущенность;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- негативные  психические  состояния  (тревожность,  утомляемость, психическое напряжение, фрустрация, нарушения сна, аппетита, астения и  пр.)  соматогенной   или  церебрально-органической  природы  без нарушения  интеллектуального  развития  (часто болеющие  дети, аллергики,  </w:t>
      </w:r>
      <w:proofErr w:type="spellStart"/>
      <w:r w:rsidRPr="00E25624">
        <w:rPr>
          <w:rFonts w:eastAsia="Calibri"/>
          <w:color w:val="000000"/>
          <w:sz w:val="24"/>
          <w:szCs w:val="24"/>
          <w:lang w:eastAsia="en-US"/>
        </w:rPr>
        <w:t>просттравматики</w:t>
      </w:r>
      <w:proofErr w:type="spell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,  дети  с компенсированной  и </w:t>
      </w:r>
      <w:proofErr w:type="spellStart"/>
      <w:r w:rsidRPr="00E25624">
        <w:rPr>
          <w:rFonts w:eastAsia="Calibri"/>
          <w:color w:val="000000"/>
          <w:sz w:val="24"/>
          <w:szCs w:val="24"/>
          <w:lang w:eastAsia="en-US"/>
        </w:rPr>
        <w:t>субкомпенсированной</w:t>
      </w:r>
      <w:proofErr w:type="spell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 гидроцефалией,  </w:t>
      </w:r>
      <w:proofErr w:type="spellStart"/>
      <w:r w:rsidRPr="00E25624">
        <w:rPr>
          <w:rFonts w:eastAsia="Calibri"/>
          <w:color w:val="000000"/>
          <w:sz w:val="24"/>
          <w:szCs w:val="24"/>
          <w:lang w:eastAsia="en-US"/>
        </w:rPr>
        <w:t>цереброэндокринными</w:t>
      </w:r>
      <w:proofErr w:type="spell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состояниями и др.);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  нарушения  поведения  органического  генеза  (</w:t>
      </w:r>
      <w:proofErr w:type="spellStart"/>
      <w:r w:rsidRPr="00E25624">
        <w:rPr>
          <w:rFonts w:eastAsia="Calibri"/>
          <w:color w:val="000000"/>
          <w:sz w:val="24"/>
          <w:szCs w:val="24"/>
          <w:lang w:eastAsia="en-US"/>
        </w:rPr>
        <w:t>гипервозбудимость</w:t>
      </w:r>
      <w:proofErr w:type="spell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, дефицит внимания);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  психогении (неврозы);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-  легкие проявления двигательных нарушений органического генеза;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proofErr w:type="gramStart"/>
      <w:r w:rsidRPr="00E25624">
        <w:rPr>
          <w:rFonts w:eastAsia="Calibri"/>
          <w:color w:val="000000"/>
          <w:sz w:val="24"/>
          <w:szCs w:val="24"/>
          <w:lang w:eastAsia="en-US"/>
        </w:rPr>
        <w:t>- асинхронное  созревание  структур  головного  мозга  (в  том  числе минимальная мозговая дисфункция (ММД).</w:t>
      </w:r>
      <w:proofErr w:type="gramEnd"/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b/>
          <w:color w:val="000000"/>
          <w:sz w:val="24"/>
          <w:szCs w:val="24"/>
          <w:lang w:eastAsia="en-US"/>
        </w:rPr>
      </w:pPr>
      <w:r w:rsidRPr="00E25624">
        <w:rPr>
          <w:rFonts w:eastAsia="Calibri"/>
          <w:b/>
          <w:color w:val="000000"/>
          <w:sz w:val="24"/>
          <w:szCs w:val="24"/>
          <w:lang w:eastAsia="en-US"/>
        </w:rPr>
        <w:t>Основные направления работы по Программе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Основная задача коррекционно-педагогической работы -  создание условий  для  всестороннего развития ребенка  с  ОВЗ  в  целях  обогащения  его социального опыта  и  гармоничного  включения  в  коллектив  сверстников.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b/>
          <w:color w:val="000000"/>
          <w:sz w:val="24"/>
          <w:szCs w:val="24"/>
          <w:lang w:eastAsia="en-US"/>
        </w:rPr>
      </w:pPr>
      <w:r w:rsidRPr="00E25624">
        <w:rPr>
          <w:rFonts w:eastAsia="Calibri"/>
          <w:b/>
          <w:color w:val="000000"/>
          <w:sz w:val="24"/>
          <w:szCs w:val="24"/>
          <w:lang w:eastAsia="en-US"/>
        </w:rPr>
        <w:t>Социально-коммуникативное развитие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Основная задача - подготовка детей с ограниченными возможностями к самостоятельной жизнедеятельности. Работа по освоению первоначальных представлений социального характера и включения детей с ОВЗ в систему социальных отношений осуществляется следующим образом: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 в повседневной жизни путем привлечения внимания детей друг к другу, оказания взаимопомощи, участия в коллективных мероприятиях;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-в процессе специальных игр и упражнений, направленных на развитие представлений о себе, окружающих взрослых и сверстниках;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-в процессе обучения сюжетно-ролевым и театрализованным играм, играм-драматизациям, в которых воссоздаются социальные отношения между участниками, позволяющие осознанно приобщаться к элементарным общепринятым нормам и правилам взаимоотношений;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 в процессе хозяйственно-бытового труда и в различных видах деятельности.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Освоение детьми с ОВЗ общественного опыта будет значимо при системном формировании педагогом детской деятельности. При таком подходе у ребенка формируются психические новообразования: способность к социальным формам подражания, идентификации, сравнению, предпочтению. На основе взаимодействия со сверстниками развиваются и собственные позиции, оценки, что дает возможность ребенку с ОВЗ занять определенное положение в коллективе здоровых сверстников.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b/>
          <w:color w:val="000000"/>
          <w:sz w:val="24"/>
          <w:szCs w:val="24"/>
          <w:lang w:eastAsia="en-US"/>
        </w:rPr>
      </w:pPr>
      <w:r w:rsidRPr="00E25624">
        <w:rPr>
          <w:rFonts w:eastAsia="Calibri"/>
          <w:b/>
          <w:color w:val="000000"/>
          <w:sz w:val="24"/>
          <w:szCs w:val="24"/>
          <w:lang w:eastAsia="en-US"/>
        </w:rPr>
        <w:t>Познавательное  развитие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lastRenderedPageBreak/>
        <w:t>Сенсорное развитие, в процессе которого у детей с ограниченными возможностями развиваются все виды восприятия: зрительное, слуховое, тактильно-двигательное, обонятельное, вкусовое. На их основе формируются полноценные представления о внешних свойствах предметов, их форме, цвете, величине, запахе, вкусе, положении в пространстве и времени. Сенсорное воспитание предполагает развитие мыслительных процессов: отождествления, сравнения, анализа, синтеза, обобщения, классификации и абстрагирования, а также стимулирует развитие всех сторон речи (номинативной функции, фразовой речи и др.), способствует обогащению и расширению словаря.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Нарушения зрения, слуха, опорно-двигательного аппарата препятствуют полноценному сенсорному развитию, поэтому при организации работы необходимо учитывать психофизические особенности каждого ребенка с ОВЗ. Это находит отражение в </w:t>
      </w:r>
      <w:r w:rsidR="00E25624" w:rsidRPr="00E25624">
        <w:rPr>
          <w:rFonts w:eastAsia="Calibri"/>
          <w:color w:val="000000"/>
          <w:sz w:val="24"/>
          <w:szCs w:val="24"/>
          <w:lang w:eastAsia="en-US"/>
        </w:rPr>
        <w:t>способах предъявления материала</w:t>
      </w:r>
      <w:r w:rsidRPr="00E25624">
        <w:rPr>
          <w:rFonts w:eastAsia="Calibri"/>
          <w:color w:val="000000"/>
          <w:sz w:val="24"/>
          <w:szCs w:val="24"/>
          <w:lang w:eastAsia="en-US"/>
        </w:rPr>
        <w:t>, подборе соответствующих форм инструкций. При планировании работы и подборе упражнений по сенсорному развитию следует исходить из того, насколько они доступны детям для выполнения.</w:t>
      </w:r>
    </w:p>
    <w:p w:rsidR="001F1EC9" w:rsidRPr="00E25624" w:rsidRDefault="00E25624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>
        <w:rPr>
          <w:rFonts w:eastAsia="Calibri"/>
          <w:color w:val="000000"/>
          <w:sz w:val="24"/>
          <w:szCs w:val="24"/>
          <w:lang w:eastAsia="en-US"/>
        </w:rPr>
        <w:t xml:space="preserve">           </w:t>
      </w:r>
      <w:r w:rsidR="001F1EC9" w:rsidRPr="00E25624">
        <w:rPr>
          <w:rFonts w:eastAsia="Calibri"/>
          <w:color w:val="000000"/>
          <w:sz w:val="24"/>
          <w:szCs w:val="24"/>
          <w:lang w:eastAsia="en-US"/>
        </w:rPr>
        <w:t>Развитие познавательно исследовательской и конструктивной деятельности направлено на формирование правильного восприятия пространства, целостного восприятия предмета, развитие мелкой моторики рук и зрительно-двигательной координации для подготовки к овладению навыками письма; развитие любознательности, воображения; расширение запаса знаний и представлений об окружающем мире. Учитывая быструю утомляемость детей с ОВЗ, образовательную деятельность следует планировать на доступном материале, чтобы ребенок мог увидеть результат своей работы. В ходе работы необходимо применять различные формы поощрения дошкольников, которым особенно трудно выполнять предложенные задания (дети с ДЦП).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Формирование элементарных математических представлений предполагает обучение детей умениям сопоставлять, сравнивать, устанавливать соответствие между различными множествами и элементами множеств, ориентироваться во времени и пространстве. При обучении дошкольников с ОВЗ необходимо опираться на сохранные анализаторы, использовать принципы наглядности, от простого к сложному. Количественные представления следует обогащать в процессе различных видов деятельности. При планировании работы по формированию элементарных математических представлений нужно продумывать объем программного материала с учетом реальных возможностей дошкольников (дети с ЗПР). Это обусловлено низким исходным уровнем развития детей и замедленным темпом усвоения изучаемого материала.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b/>
          <w:color w:val="000000"/>
          <w:sz w:val="24"/>
          <w:szCs w:val="24"/>
          <w:lang w:eastAsia="en-US"/>
        </w:rPr>
      </w:pPr>
      <w:r w:rsidRPr="00E25624">
        <w:rPr>
          <w:rFonts w:eastAsia="Calibri"/>
          <w:b/>
          <w:color w:val="000000"/>
          <w:sz w:val="24"/>
          <w:szCs w:val="24"/>
          <w:lang w:eastAsia="en-US"/>
        </w:rPr>
        <w:t>Речевое развитие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Освоение коммуникативных умений обеспечивает ребенку с ОВЗ полноценное </w:t>
      </w:r>
      <w:r w:rsidRPr="00E25624">
        <w:rPr>
          <w:rFonts w:eastAsia="Calibri"/>
          <w:color w:val="000000"/>
          <w:sz w:val="24"/>
          <w:szCs w:val="24"/>
          <w:lang w:eastAsia="en-US"/>
        </w:rPr>
        <w:lastRenderedPageBreak/>
        <w:t>включение в общение как процесс установления и развития контактов с людьми, возникающих на основе потребности в совместной деятельности. Работа по формированию коммуникативных умений должна быть регулярной и органично включающейся во все виды деятельности. Для каждого ребенка с нарушенным развитием определяется особое содержание и формы работы по развитию коммуникативных навыков. Для детей с речевыми нарушениями работу по этому разделу необходимо выстраивать индивидуально.</w:t>
      </w:r>
    </w:p>
    <w:p w:rsidR="00E25624" w:rsidRDefault="00E25624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b/>
          <w:color w:val="000000"/>
          <w:sz w:val="24"/>
          <w:szCs w:val="24"/>
          <w:lang w:eastAsia="en-US"/>
        </w:rPr>
      </w:pP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b/>
          <w:color w:val="000000"/>
          <w:sz w:val="24"/>
          <w:szCs w:val="24"/>
          <w:lang w:eastAsia="en-US"/>
        </w:rPr>
      </w:pPr>
      <w:r w:rsidRPr="00E25624">
        <w:rPr>
          <w:rFonts w:eastAsia="Calibri"/>
          <w:b/>
          <w:color w:val="000000"/>
          <w:sz w:val="24"/>
          <w:szCs w:val="24"/>
          <w:lang w:eastAsia="en-US"/>
        </w:rPr>
        <w:t>Художественно-эстетическое развитие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Задачи - формирование у детей эстетического отношения к миру, накопление эстетических представлений и образов, развитие эстетического вкуса, художественных способностей, освоение различных видов художественной деятельности. В этом направлении решаются как общеобразовательные, так и коррекционные задачи, реализация которых  стимулирует развитие у детей с ограниченными возможностями сенсорных способностей, чувства ритма, цвета, композиции; умения выражать в художественных образах свои творческие способности.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Специфика методов обучения различным видам изобразительной деятельности детей с ОВЗ должна строиться на применении средств, отвечающих их психофизиологическим особенностям.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Лепка способствует развитию мелкой моторики рук, развивает точность выполняемых движений; в процессе работы дети знакомятся с различными материалами, их свойствами. Аппликация способствует развитию конструктивных возможностей, формированию представлений о форме, цвете. Рисование способствует развитию </w:t>
      </w:r>
      <w:proofErr w:type="spellStart"/>
      <w:r w:rsidRPr="00E25624">
        <w:rPr>
          <w:rFonts w:eastAsia="Calibri"/>
          <w:color w:val="000000"/>
          <w:sz w:val="24"/>
          <w:szCs w:val="24"/>
          <w:lang w:eastAsia="en-US"/>
        </w:rPr>
        <w:t>манипулятивной</w:t>
      </w:r>
      <w:proofErr w:type="spell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деятельности, укрепление мышц рук.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В зависимости от степени сохранности зрения, слуха, двигательной сферы ребенка, его интеллектуальных и речевых возможностей, следует подбирать разнообразные (величина, форма, объемность, цвет, контрастность), максимально удобные для использования материалы, продумывать способы предъявления материала, подбирать соответствующие формы инструкций.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Во время работы по развитию речи глухих детей, с ДЦП необходимо соблюдать ряд условий, направленных на уменьшение влияния моторной недостаточности: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•посадить ребенка в удобную позу, способствующую нормализации мышечного тонуса, снижению напряжения;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•определить ведущую руку у ребенка, имеющего нарушения ДЦП;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•для снижения гиперкинезов необходимо воспользоваться такими приемами, как крепкое сжатие кисти руки ребенка (в отдельных случаях требуется на руку ребенка надеть </w:t>
      </w:r>
      <w:r w:rsidRPr="00E25624">
        <w:rPr>
          <w:rFonts w:eastAsia="Calibri"/>
          <w:color w:val="000000"/>
          <w:sz w:val="24"/>
          <w:szCs w:val="24"/>
          <w:lang w:eastAsia="en-US"/>
        </w:rPr>
        <w:lastRenderedPageBreak/>
        <w:t>браслеты-утяжелители);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•на всех этапах работы широко использовать активно-пассивный метод (взрослый своей рукой помогает действию руки ребенка).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Музыка. Основная цель - слушание детьми музыки, пение, музыкально-ритмические движения, танцы, игра на музыкальных инструментах. Контингент детей с ОВЗ неоднороден по степени выраженности </w:t>
      </w:r>
      <w:r w:rsidR="00E25624" w:rsidRPr="00E25624">
        <w:rPr>
          <w:rFonts w:eastAsia="Calibri"/>
          <w:color w:val="000000"/>
          <w:sz w:val="24"/>
          <w:szCs w:val="24"/>
          <w:lang w:eastAsia="en-US"/>
        </w:rPr>
        <w:t>дефектов и</w:t>
      </w: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 по уровню сохранности тех или иных функций, следовательно, необходимо уделять внимание способам предъявления звучания музыкальных инструментов (для детей с нарушениями слуха), танцевальных движений, музыкальных инструментов для игры на них (для детей с двигательными нарушениями).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b/>
          <w:color w:val="000000"/>
          <w:sz w:val="24"/>
          <w:szCs w:val="24"/>
          <w:lang w:eastAsia="en-US"/>
        </w:rPr>
      </w:pPr>
      <w:r w:rsidRPr="00E25624">
        <w:rPr>
          <w:rFonts w:eastAsia="Calibri"/>
          <w:b/>
          <w:color w:val="000000"/>
          <w:sz w:val="24"/>
          <w:szCs w:val="24"/>
          <w:lang w:eastAsia="en-US"/>
        </w:rPr>
        <w:t>Физическое развитие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Основная задача  -  стимулировать позитивные сдвиги в организме, формируя необходимые двигательные умения и навыки, физические качества и способности, направленные на жизнеобеспечение, развитие и совершенствование организма. В процессе физического воспитания наряду с образовательными и оздоровительными решаются специальные коррекционные задачи: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-развитие двигательных навыков, тонкой ручной моторики, зрительно-пространственной координации;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 развитие речи посредством движения;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-формирование в процессе физического воспитания пространственных и временных представлений;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-изучение в процессе предметной деятельности различных свойств материалов, а также назначения предметов;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 формирование в процессе двигательной деятельности различных видов познавательной деятельности;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- управление эмоциональной сферой ребенка, развитие морально-волевых качеств личности, формирующихся в процессе специальных двигательных игр-занятий, игр, эстафет.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В настоящее время в систему работы по физическому воспитанию детей с ОВЗ включается адаптивная физическая культура (АФК) - комплекс мер спортивно-оздоровительного характера, направленных на реабилитацию и адаптацию к нормальной социальной среде людей с ограниченными возможностями, преодоление психологических барьеров, препятствующих ощущению полноценной жизни, а также осознанию необходимости своего личного вклада в социальное развитие общества. АФК обеспечивает лечебный, общеукрепляющий, реабилитационный, профилактический и другие эффекты и решает следующие задачи: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• формировать у ребенка осознанное отношение к своим силам в сравнении с силами </w:t>
      </w:r>
      <w:r w:rsidRPr="00E25624">
        <w:rPr>
          <w:rFonts w:eastAsia="Calibri"/>
          <w:color w:val="000000"/>
          <w:sz w:val="24"/>
          <w:szCs w:val="24"/>
          <w:lang w:eastAsia="en-US"/>
        </w:rPr>
        <w:lastRenderedPageBreak/>
        <w:t>здоровых сверстников;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 развивать способность к преодолению не только физических, но и психологических барьеров, препятствующих полноценной жизни;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•формировать компенсаторные навыки, умение использовать функции разных систем и органов вместо отсутствующих или нарушенных;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•развивать способность к преодолению физических нагрузок, необходимых для полноценного функционирования в обществе;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•формировать потребность быть здоровым, насколько это возможно, и вести здоровый образ жизни; стремление к повышению умственной и физической работоспособности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•формировать осознание необходимости личного вклада в жизнь общества;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•формировать желание улучшать свои личностные качества.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ind w:firstLine="708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>Система работы по физическому воспитанию дошкольников с нарушениями опорно-двигательного аппарата (ДЦП) разрабатывается индивидуально. Анализируется медицинская документация (выписки из истории болезни, рекомендации ортопеда, невропатолога, врачей из стационаров и др.), проводятся беседы с родителями, наблюдения за ребенком в свободной деятельности. Определяется двигательный статус в соответствии с ведущим неврологическим синдромом; состояние моторной функции, рук, наличие тонических рефлексов. Исходя из этого, разрабатывается индивидуальная программа по формированию двигательных умений и навыков для каждого ребенка.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Определяется двигательный режим, дозирование нагрузок, указываются противопоказания к применению тех или иных приемов, учитываются рекомендации всех специалистов.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Для ребенка с ДЦП очень важно соблюдать общий двигательный режим. Он не должен более 20 минут находиться в одной и той же позе. Для каждого ребенка индивидуально подбираются наиболее адекватные позы. В процессе работы с детьми используются физкультминутки, </w:t>
      </w:r>
      <w:proofErr w:type="spellStart"/>
      <w:r w:rsidRPr="00E25624">
        <w:rPr>
          <w:rFonts w:eastAsia="Calibri"/>
          <w:color w:val="000000"/>
          <w:sz w:val="24"/>
          <w:szCs w:val="24"/>
          <w:lang w:eastAsia="en-US"/>
        </w:rPr>
        <w:t>физпаузы</w:t>
      </w:r>
      <w:proofErr w:type="spellEnd"/>
      <w:r w:rsidRPr="00E25624">
        <w:rPr>
          <w:rFonts w:eastAsia="Calibri"/>
          <w:color w:val="000000"/>
          <w:sz w:val="24"/>
          <w:szCs w:val="24"/>
          <w:lang w:eastAsia="en-US"/>
        </w:rPr>
        <w:t xml:space="preserve">. В свободное время дети принимают участие в физкультурно-массовых мероприятиях, интеграционных спортивных праздниках, досугах. </w:t>
      </w:r>
    </w:p>
    <w:p w:rsidR="001F1EC9" w:rsidRPr="00E25624" w:rsidRDefault="001F1EC9" w:rsidP="001F1EC9">
      <w:pPr>
        <w:tabs>
          <w:tab w:val="left" w:pos="1848"/>
        </w:tabs>
        <w:adjustRightInd w:val="0"/>
        <w:spacing w:line="360" w:lineRule="auto"/>
        <w:jc w:val="both"/>
        <w:textAlignment w:val="center"/>
        <w:rPr>
          <w:rFonts w:eastAsia="Calibri"/>
          <w:color w:val="000000"/>
          <w:sz w:val="24"/>
          <w:szCs w:val="24"/>
          <w:lang w:eastAsia="en-US"/>
        </w:rPr>
      </w:pPr>
      <w:r w:rsidRPr="00E25624">
        <w:rPr>
          <w:rFonts w:eastAsia="Calibri"/>
          <w:color w:val="000000"/>
          <w:sz w:val="24"/>
          <w:szCs w:val="24"/>
          <w:lang w:eastAsia="en-US"/>
        </w:rPr>
        <w:tab/>
        <w:t>Целью физического воспитания детей, страдающих церебральным параличом, является создание при помощи коррекционных физических упражнений и специальных двигательных режимов предпосылок для успешной бытовой, учебной и социальной адаптации к реальным условиям жизни, интеграции в обществе.</w:t>
      </w:r>
    </w:p>
    <w:p w:rsidR="005B680F" w:rsidRDefault="005B680F" w:rsidP="005B680F">
      <w:pPr>
        <w:pStyle w:val="a4"/>
        <w:spacing w:line="360" w:lineRule="auto"/>
        <w:ind w:left="1553" w:firstLine="6778"/>
        <w:jc w:val="center"/>
        <w:rPr>
          <w:sz w:val="24"/>
          <w:szCs w:val="24"/>
        </w:rPr>
      </w:pPr>
    </w:p>
    <w:sectPr w:rsidR="005B680F" w:rsidSect="00E25624">
      <w:pgSz w:w="11900" w:h="16840"/>
      <w:pgMar w:top="851" w:right="1134" w:bottom="851" w:left="1418" w:header="0" w:footer="981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2572AC"/>
    <w:multiLevelType w:val="hybridMultilevel"/>
    <w:tmpl w:val="12D6E30E"/>
    <w:lvl w:ilvl="0" w:tplc="437EB5F0">
      <w:numFmt w:val="bullet"/>
      <w:lvlText w:val=""/>
      <w:lvlJc w:val="left"/>
      <w:pPr>
        <w:ind w:left="244" w:hanging="708"/>
      </w:pPr>
      <w:rPr>
        <w:rFonts w:ascii="Symbol" w:eastAsia="Symbol" w:hAnsi="Symbol" w:cs="Symbol" w:hint="default"/>
        <w:w w:val="60"/>
        <w:sz w:val="28"/>
        <w:szCs w:val="28"/>
        <w:lang w:val="ru-RU" w:eastAsia="ru-RU" w:bidi="ru-RU"/>
      </w:rPr>
    </w:lvl>
    <w:lvl w:ilvl="1" w:tplc="336871EC">
      <w:numFmt w:val="bullet"/>
      <w:lvlText w:val="•"/>
      <w:lvlJc w:val="left"/>
      <w:pPr>
        <w:ind w:left="1198" w:hanging="708"/>
      </w:pPr>
      <w:rPr>
        <w:rFonts w:hint="default"/>
        <w:lang w:val="ru-RU" w:eastAsia="ru-RU" w:bidi="ru-RU"/>
      </w:rPr>
    </w:lvl>
    <w:lvl w:ilvl="2" w:tplc="D3641A58">
      <w:numFmt w:val="bullet"/>
      <w:lvlText w:val="•"/>
      <w:lvlJc w:val="left"/>
      <w:pPr>
        <w:ind w:left="2156" w:hanging="708"/>
      </w:pPr>
      <w:rPr>
        <w:rFonts w:hint="default"/>
        <w:lang w:val="ru-RU" w:eastAsia="ru-RU" w:bidi="ru-RU"/>
      </w:rPr>
    </w:lvl>
    <w:lvl w:ilvl="3" w:tplc="07024846">
      <w:numFmt w:val="bullet"/>
      <w:lvlText w:val="•"/>
      <w:lvlJc w:val="left"/>
      <w:pPr>
        <w:ind w:left="3114" w:hanging="708"/>
      </w:pPr>
      <w:rPr>
        <w:rFonts w:hint="default"/>
        <w:lang w:val="ru-RU" w:eastAsia="ru-RU" w:bidi="ru-RU"/>
      </w:rPr>
    </w:lvl>
    <w:lvl w:ilvl="4" w:tplc="0CE0501C">
      <w:numFmt w:val="bullet"/>
      <w:lvlText w:val="•"/>
      <w:lvlJc w:val="left"/>
      <w:pPr>
        <w:ind w:left="4072" w:hanging="708"/>
      </w:pPr>
      <w:rPr>
        <w:rFonts w:hint="default"/>
        <w:lang w:val="ru-RU" w:eastAsia="ru-RU" w:bidi="ru-RU"/>
      </w:rPr>
    </w:lvl>
    <w:lvl w:ilvl="5" w:tplc="CC74093C">
      <w:numFmt w:val="bullet"/>
      <w:lvlText w:val="•"/>
      <w:lvlJc w:val="left"/>
      <w:pPr>
        <w:ind w:left="5030" w:hanging="708"/>
      </w:pPr>
      <w:rPr>
        <w:rFonts w:hint="default"/>
        <w:lang w:val="ru-RU" w:eastAsia="ru-RU" w:bidi="ru-RU"/>
      </w:rPr>
    </w:lvl>
    <w:lvl w:ilvl="6" w:tplc="B09E20B4">
      <w:numFmt w:val="bullet"/>
      <w:lvlText w:val="•"/>
      <w:lvlJc w:val="left"/>
      <w:pPr>
        <w:ind w:left="5988" w:hanging="708"/>
      </w:pPr>
      <w:rPr>
        <w:rFonts w:hint="default"/>
        <w:lang w:val="ru-RU" w:eastAsia="ru-RU" w:bidi="ru-RU"/>
      </w:rPr>
    </w:lvl>
    <w:lvl w:ilvl="7" w:tplc="F2343B42">
      <w:numFmt w:val="bullet"/>
      <w:lvlText w:val="•"/>
      <w:lvlJc w:val="left"/>
      <w:pPr>
        <w:ind w:left="6946" w:hanging="708"/>
      </w:pPr>
      <w:rPr>
        <w:rFonts w:hint="default"/>
        <w:lang w:val="ru-RU" w:eastAsia="ru-RU" w:bidi="ru-RU"/>
      </w:rPr>
    </w:lvl>
    <w:lvl w:ilvl="8" w:tplc="A2C62822">
      <w:numFmt w:val="bullet"/>
      <w:lvlText w:val="•"/>
      <w:lvlJc w:val="left"/>
      <w:pPr>
        <w:ind w:left="7904" w:hanging="708"/>
      </w:pPr>
      <w:rPr>
        <w:rFonts w:hint="default"/>
        <w:lang w:val="ru-RU" w:eastAsia="ru-RU" w:bidi="ru-RU"/>
      </w:rPr>
    </w:lvl>
  </w:abstractNum>
  <w:abstractNum w:abstractNumId="1">
    <w:nsid w:val="4D6309B5"/>
    <w:multiLevelType w:val="hybridMultilevel"/>
    <w:tmpl w:val="042EB4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5DF"/>
    <w:rsid w:val="00086FBA"/>
    <w:rsid w:val="000C64CE"/>
    <w:rsid w:val="000E12E8"/>
    <w:rsid w:val="001F1EC9"/>
    <w:rsid w:val="0024403D"/>
    <w:rsid w:val="00297A3B"/>
    <w:rsid w:val="004032C2"/>
    <w:rsid w:val="004670F3"/>
    <w:rsid w:val="005340E5"/>
    <w:rsid w:val="005B680F"/>
    <w:rsid w:val="005D096E"/>
    <w:rsid w:val="00633F8A"/>
    <w:rsid w:val="006D6508"/>
    <w:rsid w:val="00711093"/>
    <w:rsid w:val="007E05EA"/>
    <w:rsid w:val="007F6802"/>
    <w:rsid w:val="00BE3861"/>
    <w:rsid w:val="00C30EA0"/>
    <w:rsid w:val="00CC2401"/>
    <w:rsid w:val="00CE05AD"/>
    <w:rsid w:val="00E25624"/>
    <w:rsid w:val="00F17FC3"/>
    <w:rsid w:val="00F84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B680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F6802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5B680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B680F"/>
    <w:pPr>
      <w:ind w:left="115"/>
      <w:jc w:val="center"/>
    </w:pPr>
  </w:style>
  <w:style w:type="paragraph" w:styleId="a4">
    <w:name w:val="Body Text"/>
    <w:basedOn w:val="a"/>
    <w:link w:val="a5"/>
    <w:uiPriority w:val="1"/>
    <w:qFormat/>
    <w:rsid w:val="005B680F"/>
    <w:pPr>
      <w:ind w:left="244"/>
      <w:jc w:val="both"/>
    </w:pPr>
    <w:rPr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5B680F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table" w:customStyle="1" w:styleId="PlainTable4">
    <w:name w:val="Plain Table 4"/>
    <w:basedOn w:val="a1"/>
    <w:uiPriority w:val="44"/>
    <w:rsid w:val="000C64CE"/>
    <w:pPr>
      <w:spacing w:after="0" w:line="240" w:lineRule="auto"/>
    </w:pPr>
    <w:rPr>
      <w:rFonts w:eastAsiaTheme="minorEastAsia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6">
    <w:name w:val="Balloon Text"/>
    <w:basedOn w:val="a"/>
    <w:link w:val="a7"/>
    <w:uiPriority w:val="99"/>
    <w:semiHidden/>
    <w:unhideWhenUsed/>
    <w:rsid w:val="000C64CE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C64CE"/>
    <w:rPr>
      <w:rFonts w:ascii="Segoe UI" w:eastAsia="Times New Roman" w:hAnsi="Segoe UI" w:cs="Segoe UI"/>
      <w:sz w:val="18"/>
      <w:szCs w:val="18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B680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F6802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5B680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B680F"/>
    <w:pPr>
      <w:ind w:left="115"/>
      <w:jc w:val="center"/>
    </w:pPr>
  </w:style>
  <w:style w:type="paragraph" w:styleId="a4">
    <w:name w:val="Body Text"/>
    <w:basedOn w:val="a"/>
    <w:link w:val="a5"/>
    <w:uiPriority w:val="1"/>
    <w:qFormat/>
    <w:rsid w:val="005B680F"/>
    <w:pPr>
      <w:ind w:left="244"/>
      <w:jc w:val="both"/>
    </w:pPr>
    <w:rPr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5B680F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table" w:customStyle="1" w:styleId="PlainTable4">
    <w:name w:val="Plain Table 4"/>
    <w:basedOn w:val="a1"/>
    <w:uiPriority w:val="44"/>
    <w:rsid w:val="000C64CE"/>
    <w:pPr>
      <w:spacing w:after="0" w:line="240" w:lineRule="auto"/>
    </w:pPr>
    <w:rPr>
      <w:rFonts w:eastAsiaTheme="minorEastAsia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6">
    <w:name w:val="Balloon Text"/>
    <w:basedOn w:val="a"/>
    <w:link w:val="a7"/>
    <w:uiPriority w:val="99"/>
    <w:semiHidden/>
    <w:unhideWhenUsed/>
    <w:rsid w:val="000C64CE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C64CE"/>
    <w:rPr>
      <w:rFonts w:ascii="Segoe UI" w:eastAsia="Times New Roman" w:hAnsi="Segoe UI" w:cs="Segoe UI"/>
      <w:sz w:val="18"/>
      <w:szCs w:val="18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30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3492</Words>
  <Characters>19908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Marina</cp:lastModifiedBy>
  <cp:revision>4</cp:revision>
  <cp:lastPrinted>2022-02-01T07:12:00Z</cp:lastPrinted>
  <dcterms:created xsi:type="dcterms:W3CDTF">2022-02-01T13:56:00Z</dcterms:created>
  <dcterms:modified xsi:type="dcterms:W3CDTF">2022-11-22T08:57:00Z</dcterms:modified>
</cp:coreProperties>
</file>